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6"/>
        <w:tblW w:w="15861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1"/>
        <w:gridCol w:w="8080"/>
      </w:tblGrid>
      <w:tr w:rsidR="00346C96" w:rsidRPr="00487767" w:rsidTr="00981309">
        <w:trPr>
          <w:trHeight w:val="4828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346C96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7512C064" wp14:editId="6B6BAAEC">
                  <wp:extent cx="2428875" cy="2074585"/>
                  <wp:effectExtent l="19050" t="0" r="9525" b="0"/>
                  <wp:docPr id="1" name="Рисунок 3" descr="Соблюдайте режим дня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блюдайте режим дня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95" cy="207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  <w:t xml:space="preserve">Соблюдайте режим дня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Данный пункт является основным. Пенсионерам в этом плане проще, поскольку они могут более свободно планировать график. Выполнение действий в определенное время важно, потому что организм научится готовиться к нагрузкам, будут задействованы биологические часы. В преклонном возрасте это важно.</w:t>
            </w:r>
          </w:p>
        </w:tc>
      </w:tr>
      <w:tr w:rsidR="00346C96" w:rsidRPr="00487767" w:rsidTr="00981309">
        <w:trPr>
          <w:trHeight w:val="4845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437AA8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22416220" wp14:editId="415E1DE5">
                  <wp:extent cx="3810000" cy="2714625"/>
                  <wp:effectExtent l="19050" t="0" r="0" b="0"/>
                  <wp:docPr id="5" name="Рисунок 5" descr="Уберите вредные привычк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берите вредные привычк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Правильное питание.</w:t>
            </w:r>
            <w:r w:rsidRPr="00981309"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  <w:t xml:space="preserve">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Еда должна быть полноценной. В сутки человек должен потреблять нужное количество жиров, белков, углеводов, витаминов и микроэлементов, при этом нельзя переедать. Калории можно рассчитать самостоятельно или обратиться к диетологу, также с этим вопросом может помочь лечащий врач.</w:t>
            </w:r>
          </w:p>
        </w:tc>
      </w:tr>
      <w:tr w:rsidR="00346C96" w:rsidRPr="00487767" w:rsidTr="00981309">
        <w:trPr>
          <w:trHeight w:val="4846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437AA8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 wp14:anchorId="4D116547" wp14:editId="2F672904">
                  <wp:extent cx="3356658" cy="2449538"/>
                  <wp:effectExtent l="0" t="0" r="0" b="0"/>
                  <wp:docPr id="4" name="Рисунок 4" descr="Правильное питани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ьное питан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355" cy="245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Уберите вредные привычки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 вреде курения, алкоголя и употребления опийных препаратов сказано много. Их пагубность не вызывает сомнений. Хотите дольше жить – не травите свой организм.</w:t>
            </w:r>
          </w:p>
        </w:tc>
      </w:tr>
      <w:tr w:rsidR="00346C96" w:rsidRPr="00487767" w:rsidTr="00981309">
        <w:trPr>
          <w:trHeight w:val="4874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346C96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3CD3ED16" wp14:editId="293B3E15">
                  <wp:extent cx="3743325" cy="2487751"/>
                  <wp:effectExtent l="19050" t="0" r="9525" b="0"/>
                  <wp:docPr id="11" name="Рисунок 6" descr="Умственная деятельность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мственная деятельность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48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Умственная деятельность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Доказано, что люди занятые на интеллектуальной работе остаются в старости не только в здравом уме и трезвой памяти, но могут дать фору многим лицам, которые моложе. Хорошая работа ЦНС имеет значение для функционирования всех органов, например, координации сердечных сокращений.</w:t>
            </w:r>
          </w:p>
        </w:tc>
      </w:tr>
      <w:tr w:rsidR="00346C96" w:rsidRPr="00487767" w:rsidTr="00981309">
        <w:trPr>
          <w:trHeight w:val="4704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346C96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 wp14:anchorId="0120EF23" wp14:editId="6782B980">
                  <wp:extent cx="3638550" cy="2466975"/>
                  <wp:effectExtent l="19050" t="0" r="0" b="0"/>
                  <wp:docPr id="12" name="Рисунок 7" descr="Творческая занятость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ворческая занятость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Творческая занятость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Лица рисующие, играющие на музыкальных инструментах, пишущие книги или </w:t>
            </w:r>
            <w:proofErr w:type="gramStart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статьи, ведущие блоги и так далее стареют</w:t>
            </w:r>
            <w:proofErr w:type="gramEnd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медленнее. Это связано с постоянной работой коры мозга, положительными эмоциями, низкой вероятностью нервных расстройств. Такая работа дисциплинирует и увлекает, </w:t>
            </w:r>
            <w:proofErr w:type="gramStart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что</w:t>
            </w:r>
            <w:proofErr w:type="gramEnd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в общем дольше держит человека в тонусе.</w:t>
            </w:r>
          </w:p>
        </w:tc>
      </w:tr>
      <w:tr w:rsidR="00346C96" w:rsidRPr="00487767" w:rsidTr="00981309">
        <w:trPr>
          <w:trHeight w:val="5014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487767" w:rsidRDefault="00346C96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noProof/>
                <w:color w:val="44444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0CD5A8FD" wp14:editId="7BC0B977">
                  <wp:extent cx="4179139" cy="2876550"/>
                  <wp:effectExtent l="19050" t="0" r="0" b="0"/>
                  <wp:docPr id="13" name="Рисунок 8" descr="Физическая активность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изическая активность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059" cy="287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Физическая активность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Если человек постоянно </w:t>
            </w:r>
            <w:proofErr w:type="gramStart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занимается умеренными физическими нагрузками это положительно сказывается</w:t>
            </w:r>
            <w:proofErr w:type="gramEnd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 состоянии его здоровья. Задействуются многие системы: ЦНС, двигательная, опорная, дыхательная, </w:t>
            </w:r>
            <w:proofErr w:type="gramStart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сердечно-сосудистая</w:t>
            </w:r>
            <w:proofErr w:type="gramEnd"/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и другие. Врачи рекомендуют прогулки, ходьбу со скандинавскими палками и плавание.</w:t>
            </w:r>
          </w:p>
        </w:tc>
      </w:tr>
      <w:tr w:rsidR="00346C96" w:rsidRPr="007A6EDF" w:rsidTr="00981309">
        <w:trPr>
          <w:trHeight w:val="4707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7A6EDF" w:rsidRDefault="00346C96" w:rsidP="00346C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bdr w:val="none" w:sz="0" w:space="0" w:color="auto" w:frame="1"/>
              </w:rPr>
              <w:lastRenderedPageBreak/>
              <w:drawing>
                <wp:inline distT="0" distB="0" distL="0" distR="0" wp14:anchorId="3F81D095" wp14:editId="722BC84E">
                  <wp:extent cx="3638550" cy="2562146"/>
                  <wp:effectExtent l="19050" t="0" r="0" b="0"/>
                  <wp:docPr id="14" name="Рисунок 9" descr="Хорошее настроени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орошее настроени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56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46C96" w:rsidRPr="00981309" w:rsidRDefault="00346C96" w:rsidP="00981309">
            <w:pPr>
              <w:spacing w:after="0" w:line="240" w:lineRule="auto"/>
              <w:ind w:left="45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</w:rPr>
            </w:pPr>
            <w:r w:rsidRPr="0098130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Хорошее настроение </w:t>
            </w:r>
          </w:p>
          <w:p w:rsidR="00346C96" w:rsidRPr="00487767" w:rsidRDefault="00346C96" w:rsidP="00981309">
            <w:pPr>
              <w:spacing w:after="0" w:line="240" w:lineRule="auto"/>
              <w:ind w:left="456"/>
              <w:jc w:val="both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8776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Состояние стресса опасно не только тем, что от этого страдает душевное спокойствие и психологическая уравновешенность, но и тем, что во время эмоциональных пиков изменяется в худшую сторону эмоциональный фон и устойчивость организма к различным заболеваниям, в том числе и онкологическим.</w:t>
            </w:r>
          </w:p>
        </w:tc>
      </w:tr>
      <w:tr w:rsidR="005051D9" w:rsidRPr="007A6EDF" w:rsidTr="00981309">
        <w:trPr>
          <w:trHeight w:val="5032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051D9" w:rsidRDefault="005051D9" w:rsidP="0050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1D9" w:rsidRDefault="005051D9" w:rsidP="005051D9">
            <w:pPr>
              <w:jc w:val="center"/>
            </w:pPr>
            <w:r w:rsidRPr="007B5719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тел.</w:t>
            </w:r>
            <w:r w:rsidRPr="007B5719">
              <w:rPr>
                <w:rFonts w:ascii="Arial" w:hAnsi="Arial" w:cs="Arial"/>
                <w:b/>
                <w:sz w:val="32"/>
                <w:szCs w:val="32"/>
              </w:rPr>
              <w:t xml:space="preserve">  7-07-50</w:t>
            </w:r>
            <w:r w:rsidR="003D4919">
              <w:rPr>
                <w:rFonts w:ascii="Arial" w:hAnsi="Arial" w:cs="Arial"/>
                <w:b/>
                <w:sz w:val="32"/>
                <w:szCs w:val="32"/>
              </w:rPr>
              <w:t>; 7-02-96</w:t>
            </w:r>
            <w:r w:rsidRPr="006C044F">
              <w:rPr>
                <w:rFonts w:ascii="Arial" w:hAnsi="Arial" w:cs="Arial"/>
                <w:b/>
                <w:sz w:val="24"/>
                <w:szCs w:val="24"/>
              </w:rPr>
              <w:t xml:space="preserve"> специалисты отделения</w:t>
            </w:r>
          </w:p>
          <w:p w:rsidR="005051D9" w:rsidRDefault="005051D9" w:rsidP="005051D9">
            <w:pPr>
              <w:jc w:val="center"/>
            </w:pPr>
          </w:p>
          <w:p w:rsidR="003D4919" w:rsidRDefault="005051D9" w:rsidP="0050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Мы находим</w:t>
            </w:r>
            <w:r w:rsidR="003D4919">
              <w:rPr>
                <w:rFonts w:ascii="Arial" w:hAnsi="Arial" w:cs="Arial"/>
                <w:b/>
                <w:sz w:val="24"/>
                <w:szCs w:val="24"/>
              </w:rPr>
              <w:t xml:space="preserve">ся  по адресу: г. </w:t>
            </w:r>
            <w:proofErr w:type="spellStart"/>
            <w:r w:rsidR="003D4919">
              <w:rPr>
                <w:rFonts w:ascii="Arial" w:hAnsi="Arial" w:cs="Arial"/>
                <w:b/>
                <w:sz w:val="24"/>
                <w:szCs w:val="24"/>
              </w:rPr>
              <w:t>Кодинск</w:t>
            </w:r>
            <w:proofErr w:type="spellEnd"/>
            <w:r w:rsidR="003D491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051D9" w:rsidRPr="006C044F" w:rsidRDefault="003D4919" w:rsidP="0050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ул. Гидростроителей, д.12</w:t>
            </w:r>
            <w:r w:rsidR="005051D9" w:rsidRPr="006C0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51D9" w:rsidRPr="006C044F" w:rsidRDefault="005051D9" w:rsidP="00505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1D9" w:rsidRDefault="005051D9" w:rsidP="00346C96">
            <w:pPr>
              <w:spacing w:after="0" w:line="240" w:lineRule="auto"/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051D9" w:rsidRDefault="005051D9" w:rsidP="005051D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051D9" w:rsidRDefault="00981309" w:rsidP="005051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0B98D2E2" wp14:editId="00DEEE8A">
                  <wp:extent cx="548096" cy="542925"/>
                  <wp:effectExtent l="0" t="0" r="4445" b="0"/>
                  <wp:docPr id="3" name="Рисунок 1" descr="C:\Users\Жанна\Desktop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9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D9" w:rsidRPr="006C044F" w:rsidRDefault="005051D9" w:rsidP="005051D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Краевое государственное </w:t>
            </w:r>
            <w:r w:rsidRPr="006C044F">
              <w:rPr>
                <w:rFonts w:ascii="Arial" w:hAnsi="Arial" w:cs="Arial"/>
                <w:b/>
                <w:i/>
              </w:rPr>
              <w:t xml:space="preserve"> бюджетное учреждение</w:t>
            </w:r>
            <w:r>
              <w:rPr>
                <w:rFonts w:ascii="Arial" w:hAnsi="Arial" w:cs="Arial"/>
                <w:b/>
                <w:i/>
              </w:rPr>
              <w:t xml:space="preserve"> социального обслуживания</w:t>
            </w:r>
            <w:r w:rsidRPr="006C044F">
              <w:rPr>
                <w:rFonts w:ascii="Arial" w:hAnsi="Arial" w:cs="Arial"/>
                <w:b/>
                <w:i/>
              </w:rPr>
              <w:t xml:space="preserve"> «Комплексный </w:t>
            </w:r>
            <w:r>
              <w:rPr>
                <w:rFonts w:ascii="Arial" w:hAnsi="Arial" w:cs="Arial"/>
                <w:b/>
                <w:i/>
              </w:rPr>
              <w:t>центр социального обслуживания «</w:t>
            </w:r>
            <w:r w:rsidRPr="006C044F">
              <w:rPr>
                <w:rFonts w:ascii="Arial" w:hAnsi="Arial" w:cs="Arial"/>
                <w:b/>
                <w:i/>
              </w:rPr>
              <w:t>Кежемск</w:t>
            </w:r>
            <w:r>
              <w:rPr>
                <w:rFonts w:ascii="Arial" w:hAnsi="Arial" w:cs="Arial"/>
                <w:b/>
                <w:i/>
              </w:rPr>
              <w:t>ий</w:t>
            </w:r>
            <w:r w:rsidRPr="006C044F">
              <w:rPr>
                <w:rFonts w:ascii="Arial" w:hAnsi="Arial" w:cs="Arial"/>
                <w:b/>
                <w:i/>
              </w:rPr>
              <w:t>»</w:t>
            </w:r>
          </w:p>
          <w:p w:rsidR="005051D9" w:rsidRPr="006C044F" w:rsidRDefault="005051D9" w:rsidP="005051D9">
            <w:pPr>
              <w:jc w:val="center"/>
              <w:rPr>
                <w:rFonts w:ascii="Arial" w:hAnsi="Arial" w:cs="Arial"/>
                <w:b/>
                <w:i/>
              </w:rPr>
            </w:pPr>
            <w:r w:rsidRPr="006C044F">
              <w:rPr>
                <w:rFonts w:ascii="Arial" w:hAnsi="Arial" w:cs="Arial"/>
                <w:b/>
                <w:i/>
              </w:rPr>
              <w:t>Социально-реабилитационное отделение для граждан пожилого возраста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6C044F">
              <w:rPr>
                <w:rFonts w:ascii="Arial" w:hAnsi="Arial" w:cs="Arial"/>
                <w:b/>
                <w:i/>
              </w:rPr>
              <w:t xml:space="preserve"> инвалидов</w:t>
            </w:r>
            <w:r>
              <w:rPr>
                <w:rFonts w:ascii="Arial" w:hAnsi="Arial" w:cs="Arial"/>
                <w:b/>
                <w:i/>
              </w:rPr>
              <w:t xml:space="preserve"> и лиц с ограниченными возможностями здоровья</w:t>
            </w:r>
          </w:p>
          <w:p w:rsidR="005051D9" w:rsidRPr="00981309" w:rsidRDefault="005051D9" w:rsidP="003B6258">
            <w:pPr>
              <w:shd w:val="clear" w:color="auto" w:fill="FFFFFF"/>
              <w:spacing w:before="375" w:after="150" w:line="24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40"/>
                <w:szCs w:val="40"/>
              </w:rPr>
            </w:pPr>
            <w:r w:rsidRPr="00981309">
              <w:rPr>
                <w:rFonts w:ascii="Helvetica" w:eastAsia="Times New Roman" w:hAnsi="Helvetica" w:cs="Times New Roman"/>
                <w:b/>
                <w:color w:val="333333"/>
                <w:sz w:val="40"/>
                <w:szCs w:val="40"/>
              </w:rPr>
              <w:t>Семь правил долголетия</w:t>
            </w:r>
          </w:p>
        </w:tc>
      </w:tr>
    </w:tbl>
    <w:p w:rsidR="00DF4B6C" w:rsidRDefault="00DF4B6C"/>
    <w:sectPr w:rsidR="00DF4B6C" w:rsidSect="003B62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410"/>
    <w:rsid w:val="00004410"/>
    <w:rsid w:val="00346C96"/>
    <w:rsid w:val="003B6258"/>
    <w:rsid w:val="003D4919"/>
    <w:rsid w:val="00437AA8"/>
    <w:rsid w:val="005051D9"/>
    <w:rsid w:val="007F529C"/>
    <w:rsid w:val="00981309"/>
    <w:rsid w:val="00D45D5B"/>
    <w:rsid w:val="00DF4B6C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1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0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opstarenie.info/wp-content/uploads/2019/12/tvorcheskaya-zanyatost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opstarenie.info/wp-content/uploads/2019/12/4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opstarenie.info/wp-content/uploads/2019/12/horoshee-nastroeni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opstarenie.info/wp-content/uploads/2019/12/umstvennaya-deyatelnost.jpg" TargetMode="External"/><Relationship Id="rId5" Type="http://schemas.openxmlformats.org/officeDocument/2006/relationships/hyperlink" Target="https://stopstarenie.info/wp-content/uploads/2019/12/soblyudayte-rezhim-dnya.jpg" TargetMode="External"/><Relationship Id="rId15" Type="http://schemas.openxmlformats.org/officeDocument/2006/relationships/hyperlink" Target="https://stopstarenie.info/wp-content/uploads/2019/12/fizicheskaya-aktivnost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stopstarenie.info/wp-content/uploads/2019/12/pravilnoe-pitani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Жанна</cp:lastModifiedBy>
  <cp:revision>6</cp:revision>
  <cp:lastPrinted>2020-08-13T08:20:00Z</cp:lastPrinted>
  <dcterms:created xsi:type="dcterms:W3CDTF">2020-08-06T05:46:00Z</dcterms:created>
  <dcterms:modified xsi:type="dcterms:W3CDTF">2021-05-27T07:51:00Z</dcterms:modified>
</cp:coreProperties>
</file>